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DE7" w:rsidRPr="006C0E00" w:rsidRDefault="004A2DE7" w:rsidP="006C0E00">
      <w:pPr>
        <w:pStyle w:val="p1"/>
        <w:spacing w:line="276" w:lineRule="auto"/>
        <w:jc w:val="center"/>
        <w:rPr>
          <w:rStyle w:val="ft1"/>
          <w:rFonts w:ascii="Trebuchet MS" w:hAnsi="Trebuchet MS"/>
          <w:b/>
          <w:lang w:val="ro-RO"/>
        </w:rPr>
      </w:pPr>
      <w:r w:rsidRPr="006C0E00">
        <w:rPr>
          <w:rStyle w:val="ft1"/>
          <w:rFonts w:ascii="Trebuchet MS" w:hAnsi="Trebuchet MS"/>
          <w:b/>
          <w:lang w:val="ro-RO"/>
        </w:rPr>
        <w:t>Erori frecvente</w:t>
      </w:r>
    </w:p>
    <w:p w:rsidR="004A2DE7" w:rsidRPr="006C0E00" w:rsidRDefault="00A927DA" w:rsidP="006C0E00">
      <w:pPr>
        <w:pStyle w:val="p1"/>
        <w:spacing w:line="276" w:lineRule="auto"/>
        <w:jc w:val="both"/>
        <w:rPr>
          <w:rStyle w:val="ft1"/>
          <w:rFonts w:ascii="Trebuchet MS" w:hAnsi="Trebuchet MS"/>
          <w:lang w:val="ro-RO"/>
        </w:rPr>
      </w:pPr>
      <w:r w:rsidRPr="006C0E00">
        <w:rPr>
          <w:rStyle w:val="ft1"/>
          <w:rFonts w:ascii="Trebuchet MS" w:hAnsi="Trebuchet MS"/>
          <w:lang w:val="ro-RO"/>
        </w:rPr>
        <w:t>Controlorii de prim nivel din România, în colaborare cu Autoritatea de Management</w:t>
      </w:r>
      <w:r w:rsidR="004A2DE7" w:rsidRPr="006C0E00">
        <w:rPr>
          <w:rStyle w:val="ft1"/>
          <w:rFonts w:ascii="Trebuchet MS" w:hAnsi="Trebuchet MS"/>
          <w:lang w:val="ro-RO"/>
        </w:rPr>
        <w:t xml:space="preserve"> au realizat o listă a celor mai frecvente </w:t>
      </w:r>
      <w:r w:rsidRPr="006C0E00">
        <w:rPr>
          <w:rStyle w:val="ft1"/>
          <w:rFonts w:ascii="Trebuchet MS" w:hAnsi="Trebuchet MS"/>
          <w:lang w:val="ro-RO"/>
        </w:rPr>
        <w:t>greșeli</w:t>
      </w:r>
      <w:r w:rsidR="004A2DE7" w:rsidRPr="006C0E00">
        <w:rPr>
          <w:rStyle w:val="ft1"/>
          <w:rFonts w:ascii="Trebuchet MS" w:hAnsi="Trebuchet MS"/>
          <w:lang w:val="ro-RO"/>
        </w:rPr>
        <w:t xml:space="preserve"> identificate în implementarea proiectelor </w:t>
      </w:r>
      <w:r w:rsidRPr="006C0E00">
        <w:rPr>
          <w:rStyle w:val="ft1"/>
          <w:rFonts w:ascii="Trebuchet MS" w:hAnsi="Trebuchet MS"/>
          <w:lang w:val="ro-RO"/>
        </w:rPr>
        <w:t>finanțate</w:t>
      </w:r>
      <w:r w:rsidR="004A2DE7" w:rsidRPr="006C0E00">
        <w:rPr>
          <w:rStyle w:val="ft1"/>
          <w:rFonts w:ascii="Trebuchet MS" w:hAnsi="Trebuchet MS"/>
          <w:lang w:val="ro-RO"/>
        </w:rPr>
        <w:t xml:space="preserve"> în cadrul programului în perioada de programare 2007-2013</w:t>
      </w:r>
      <w:r w:rsidRPr="006C0E00">
        <w:rPr>
          <w:rStyle w:val="ft1"/>
          <w:rFonts w:ascii="Trebuchet MS" w:hAnsi="Trebuchet MS"/>
          <w:lang w:val="ro-RO"/>
        </w:rPr>
        <w:t xml:space="preserve">, pentru beneficiarii români. O listă similară a fost realizată </w:t>
      </w:r>
      <w:r w:rsidR="006F1C14" w:rsidRPr="006C0E00">
        <w:rPr>
          <w:rStyle w:val="ft1"/>
          <w:rFonts w:ascii="Trebuchet MS" w:hAnsi="Trebuchet MS"/>
          <w:lang w:val="ro-RO"/>
        </w:rPr>
        <w:t xml:space="preserve">pentru partenerii bulgari: </w:t>
      </w:r>
      <w:hyperlink r:id="rId5" w:history="1">
        <w:r w:rsidR="006F1C14" w:rsidRPr="006C0E00">
          <w:rPr>
            <w:rStyle w:val="Hyperlink"/>
            <w:rFonts w:ascii="Trebuchet MS" w:hAnsi="Trebuchet MS"/>
            <w:lang w:val="ro-RO"/>
          </w:rPr>
          <w:t>http://www.interregrobg.eu/en/159-analysis-of-irregularities-in-public-procurement-established-by-the-audit-authority-from-bulgaria.html</w:t>
        </w:r>
      </w:hyperlink>
      <w:r w:rsidR="006F1C14" w:rsidRPr="006C0E00">
        <w:rPr>
          <w:rStyle w:val="ft1"/>
          <w:rFonts w:ascii="Trebuchet MS" w:hAnsi="Trebuchet MS"/>
          <w:lang w:val="ro-RO"/>
        </w:rPr>
        <w:t xml:space="preserve">. </w:t>
      </w:r>
    </w:p>
    <w:p w:rsidR="004A2DE7" w:rsidRPr="006C0E00" w:rsidRDefault="006F1C14" w:rsidP="006C0E00">
      <w:pPr>
        <w:pStyle w:val="p1"/>
        <w:spacing w:line="276" w:lineRule="auto"/>
        <w:jc w:val="both"/>
        <w:rPr>
          <w:rStyle w:val="ft1"/>
          <w:rFonts w:ascii="Trebuchet MS" w:hAnsi="Trebuchet MS"/>
          <w:lang w:val="ro-RO"/>
        </w:rPr>
      </w:pPr>
      <w:r w:rsidRPr="006C0E00">
        <w:rPr>
          <w:rStyle w:val="ft1"/>
          <w:rFonts w:ascii="Trebuchet MS" w:hAnsi="Trebuchet MS"/>
          <w:lang w:val="ro-RO"/>
        </w:rPr>
        <w:t xml:space="preserve">Listele au fost elaborate pentru a sprijini beneficiarii proiectelor implementate în cadrul Programului în perioada 2014-2020, pentru a preveni </w:t>
      </w:r>
      <w:r w:rsidR="002F3040" w:rsidRPr="006C0E00">
        <w:rPr>
          <w:rStyle w:val="ft1"/>
          <w:rFonts w:ascii="Trebuchet MS" w:hAnsi="Trebuchet MS"/>
          <w:lang w:val="ro-RO"/>
        </w:rPr>
        <w:t>greșelile</w:t>
      </w:r>
      <w:r w:rsidRPr="006C0E00">
        <w:rPr>
          <w:rStyle w:val="ft1"/>
          <w:rFonts w:ascii="Trebuchet MS" w:hAnsi="Trebuchet MS"/>
          <w:lang w:val="ro-RO"/>
        </w:rPr>
        <w:t xml:space="preserve"> î</w:t>
      </w:r>
      <w:bookmarkStart w:id="0" w:name="_GoBack"/>
      <w:bookmarkEnd w:id="0"/>
      <w:r w:rsidRPr="006C0E00">
        <w:rPr>
          <w:rStyle w:val="ft1"/>
          <w:rFonts w:ascii="Trebuchet MS" w:hAnsi="Trebuchet MS"/>
          <w:lang w:val="ro-RO"/>
        </w:rPr>
        <w:t xml:space="preserve">n implementare </w:t>
      </w:r>
      <w:proofErr w:type="spellStart"/>
      <w:r w:rsidRPr="006C0E00">
        <w:rPr>
          <w:rStyle w:val="ft1"/>
          <w:rFonts w:ascii="Trebuchet MS" w:hAnsi="Trebuchet MS"/>
          <w:lang w:val="ro-RO"/>
        </w:rPr>
        <w:t>şi</w:t>
      </w:r>
      <w:proofErr w:type="spellEnd"/>
      <w:r w:rsidRPr="006C0E00">
        <w:rPr>
          <w:rStyle w:val="ft1"/>
          <w:rFonts w:ascii="Trebuchet MS" w:hAnsi="Trebuchet MS"/>
          <w:lang w:val="ro-RO"/>
        </w:rPr>
        <w:t xml:space="preserve"> a evita astfel aplicarea de corecții financiare. </w:t>
      </w:r>
      <w:r w:rsidR="002F3040" w:rsidRPr="006C0E00">
        <w:rPr>
          <w:rStyle w:val="ft1"/>
          <w:rFonts w:ascii="Trebuchet MS" w:hAnsi="Trebuchet MS"/>
          <w:lang w:val="ro-RO"/>
        </w:rPr>
        <w:t xml:space="preserve">Recomandăm corelarea </w:t>
      </w:r>
      <w:r w:rsidR="006C0E00" w:rsidRPr="006C0E00">
        <w:rPr>
          <w:rStyle w:val="ft1"/>
          <w:rFonts w:ascii="Trebuchet MS" w:hAnsi="Trebuchet MS"/>
          <w:lang w:val="ro-RO"/>
        </w:rPr>
        <w:t>informaților</w:t>
      </w:r>
      <w:r w:rsidR="002F3040" w:rsidRPr="006C0E00">
        <w:rPr>
          <w:rStyle w:val="ft1"/>
          <w:rFonts w:ascii="Trebuchet MS" w:hAnsi="Trebuchet MS"/>
          <w:lang w:val="ro-RO"/>
        </w:rPr>
        <w:t xml:space="preserve"> de mai jos cu prevederile Manualului de implementare a proiectelor </w:t>
      </w:r>
      <w:proofErr w:type="spellStart"/>
      <w:r w:rsidR="002F3040" w:rsidRPr="006C0E00">
        <w:rPr>
          <w:rStyle w:val="ft1"/>
          <w:rFonts w:ascii="Trebuchet MS" w:hAnsi="Trebuchet MS"/>
          <w:lang w:val="ro-RO"/>
        </w:rPr>
        <w:t>şi</w:t>
      </w:r>
      <w:proofErr w:type="spellEnd"/>
      <w:r w:rsidR="002F3040" w:rsidRPr="006C0E00">
        <w:rPr>
          <w:rStyle w:val="ft1"/>
          <w:rFonts w:ascii="Trebuchet MS" w:hAnsi="Trebuchet MS"/>
          <w:lang w:val="ro-RO"/>
        </w:rPr>
        <w:t xml:space="preserve"> a celorlalte documente ajutătoare, disponibile </w:t>
      </w:r>
      <w:r w:rsidR="00E36920" w:rsidRPr="006C0E00">
        <w:rPr>
          <w:rStyle w:val="ft1"/>
          <w:rFonts w:ascii="Trebuchet MS" w:hAnsi="Trebuchet MS"/>
          <w:lang w:val="ro-RO"/>
        </w:rPr>
        <w:t xml:space="preserve">pe site-ul Programului, </w:t>
      </w:r>
      <w:r w:rsidR="002F3040" w:rsidRPr="006C0E00">
        <w:rPr>
          <w:rStyle w:val="ft1"/>
          <w:rFonts w:ascii="Trebuchet MS" w:hAnsi="Trebuchet MS"/>
          <w:lang w:val="ro-RO"/>
        </w:rPr>
        <w:t xml:space="preserve"> </w:t>
      </w:r>
      <w:hyperlink r:id="rId6" w:history="1">
        <w:r w:rsidR="00E36920" w:rsidRPr="006C0E00">
          <w:rPr>
            <w:rStyle w:val="Hyperlink"/>
            <w:rFonts w:ascii="Trebuchet MS" w:hAnsi="Trebuchet MS"/>
            <w:lang w:val="ro-RO"/>
          </w:rPr>
          <w:t>http://www.interregrobg.eu/en/</w:t>
        </w:r>
      </w:hyperlink>
      <w:r w:rsidR="00E36920" w:rsidRPr="006C0E00">
        <w:rPr>
          <w:rStyle w:val="ft1"/>
          <w:rFonts w:ascii="Trebuchet MS" w:hAnsi="Trebuchet MS"/>
          <w:lang w:val="ro-RO"/>
        </w:rPr>
        <w:t xml:space="preserve"> (secțiunea Reguli de Implementare)</w:t>
      </w:r>
      <w:r w:rsidR="006C0E00">
        <w:rPr>
          <w:rStyle w:val="ft1"/>
          <w:rFonts w:ascii="Trebuchet MS" w:hAnsi="Trebuchet MS"/>
          <w:lang w:val="ro-RO"/>
        </w:rPr>
        <w:t xml:space="preserve"> având în vedere faptul că în noua perioadă de programare </w:t>
      </w:r>
      <w:r w:rsidR="00C26F1D">
        <w:rPr>
          <w:rStyle w:val="ft1"/>
          <w:rFonts w:ascii="Trebuchet MS" w:hAnsi="Trebuchet MS"/>
          <w:lang w:val="ro-RO"/>
        </w:rPr>
        <w:t>legislația</w:t>
      </w:r>
      <w:r w:rsidR="006C0E00">
        <w:rPr>
          <w:rStyle w:val="ft1"/>
          <w:rFonts w:ascii="Trebuchet MS" w:hAnsi="Trebuchet MS"/>
          <w:lang w:val="ro-RO"/>
        </w:rPr>
        <w:t xml:space="preserve"> referitoare la </w:t>
      </w:r>
      <w:r w:rsidR="00C26F1D">
        <w:rPr>
          <w:rStyle w:val="ft1"/>
          <w:rFonts w:ascii="Trebuchet MS" w:hAnsi="Trebuchet MS"/>
          <w:lang w:val="ro-RO"/>
        </w:rPr>
        <w:t>achizițiile</w:t>
      </w:r>
      <w:r w:rsidR="006C0E00">
        <w:rPr>
          <w:rStyle w:val="ft1"/>
          <w:rFonts w:ascii="Trebuchet MS" w:hAnsi="Trebuchet MS"/>
          <w:lang w:val="ro-RO"/>
        </w:rPr>
        <w:t xml:space="preserve"> publice a fost modificată, precum </w:t>
      </w:r>
      <w:proofErr w:type="spellStart"/>
      <w:r w:rsidR="006C0E00">
        <w:rPr>
          <w:rStyle w:val="ft1"/>
          <w:rFonts w:ascii="Trebuchet MS" w:hAnsi="Trebuchet MS"/>
          <w:lang w:val="ro-RO"/>
        </w:rPr>
        <w:t>şi</w:t>
      </w:r>
      <w:proofErr w:type="spellEnd"/>
      <w:r w:rsidR="006C0E00">
        <w:rPr>
          <w:rStyle w:val="ft1"/>
          <w:rFonts w:ascii="Trebuchet MS" w:hAnsi="Trebuchet MS"/>
          <w:lang w:val="ro-RO"/>
        </w:rPr>
        <w:t xml:space="preserve"> faptul că Programul a implementat o serie de măsuri de simplificare (utilizarea costurilor simplificate, simplificarea bugetului, introducerea unei liste de plafoane aplicabile la nivel de Program etc.). </w:t>
      </w:r>
    </w:p>
    <w:p w:rsidR="00D97FAE" w:rsidRPr="006C0E00" w:rsidRDefault="00D97FAE" w:rsidP="006C0E00">
      <w:pPr>
        <w:pStyle w:val="p1"/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1"/>
          <w:rFonts w:ascii="Trebuchet MS" w:hAnsi="Trebuchet MS"/>
          <w:lang w:val="ro-RO"/>
        </w:rPr>
        <w:t>1.</w:t>
      </w:r>
      <w:r w:rsidR="00C8702A" w:rsidRPr="006C0E00">
        <w:rPr>
          <w:rStyle w:val="ft1"/>
          <w:rFonts w:ascii="Trebuchet MS" w:hAnsi="Trebuchet MS"/>
          <w:lang w:val="ro-RO"/>
        </w:rPr>
        <w:t xml:space="preserve"> </w:t>
      </w:r>
      <w:r w:rsidRPr="006C0E00">
        <w:rPr>
          <w:rStyle w:val="ft2"/>
          <w:rFonts w:ascii="Trebuchet MS" w:hAnsi="Trebuchet MS"/>
          <w:lang w:val="ro-RO"/>
        </w:rPr>
        <w:t>nerespectare</w:t>
      </w:r>
      <w:r w:rsidR="00C8702A" w:rsidRPr="006C0E00">
        <w:rPr>
          <w:rStyle w:val="ft2"/>
          <w:rFonts w:ascii="Trebuchet MS" w:hAnsi="Trebuchet MS"/>
          <w:lang w:val="ro-RO"/>
        </w:rPr>
        <w:t xml:space="preserve">a cererii de </w:t>
      </w:r>
      <w:r w:rsidR="00E36920" w:rsidRPr="006C0E00">
        <w:rPr>
          <w:rStyle w:val="ft2"/>
          <w:rFonts w:ascii="Trebuchet MS" w:hAnsi="Trebuchet MS"/>
          <w:lang w:val="ro-RO"/>
        </w:rPr>
        <w:t>finanțare</w:t>
      </w:r>
      <w:r w:rsidR="00C8702A" w:rsidRPr="006C0E00">
        <w:rPr>
          <w:rStyle w:val="ft2"/>
          <w:rFonts w:ascii="Trebuchet MS" w:hAnsi="Trebuchet MS"/>
          <w:lang w:val="ro-RO"/>
        </w:rPr>
        <w:t xml:space="preserve"> aprobate</w:t>
      </w:r>
      <w:r w:rsidRPr="006C0E00">
        <w:rPr>
          <w:rStyle w:val="ft2"/>
          <w:rFonts w:ascii="Trebuchet MS" w:hAnsi="Trebuchet MS"/>
          <w:lang w:val="ro-RO"/>
        </w:rPr>
        <w:t xml:space="preserve"> - activități, rezultate, specificații tehnice produse/servicii, documentație tehnică lucrări;</w:t>
      </w:r>
    </w:p>
    <w:p w:rsidR="00D97FAE" w:rsidRPr="006C0E00" w:rsidRDefault="00D97FAE" w:rsidP="006C0E00">
      <w:pPr>
        <w:pStyle w:val="p2"/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1"/>
          <w:rFonts w:ascii="Trebuchet MS" w:hAnsi="Trebuchet MS"/>
          <w:lang w:val="ro-RO"/>
        </w:rPr>
        <w:t>2.</w:t>
      </w:r>
      <w:r w:rsidR="00C8702A" w:rsidRPr="006C0E00">
        <w:rPr>
          <w:rStyle w:val="ft1"/>
          <w:rFonts w:ascii="Trebuchet MS" w:hAnsi="Trebuchet MS"/>
          <w:lang w:val="ro-RO"/>
        </w:rPr>
        <w:t xml:space="preserve"> </w:t>
      </w:r>
      <w:r w:rsidRPr="006C0E00">
        <w:rPr>
          <w:rStyle w:val="ft2"/>
          <w:rFonts w:ascii="Trebuchet MS" w:hAnsi="Trebuchet MS"/>
          <w:lang w:val="ro-RO"/>
        </w:rPr>
        <w:t xml:space="preserve">încadrări eronate ale cheltuielilor - produse decontate ca servicii, diurne </w:t>
      </w:r>
      <w:r w:rsidR="00C8702A" w:rsidRPr="006C0E00">
        <w:rPr>
          <w:rStyle w:val="ft2"/>
          <w:rFonts w:ascii="Trebuchet MS" w:hAnsi="Trebuchet MS"/>
          <w:lang w:val="ro-RO"/>
        </w:rPr>
        <w:t>personal</w:t>
      </w:r>
      <w:r w:rsidRPr="006C0E00">
        <w:rPr>
          <w:rStyle w:val="ft2"/>
          <w:rFonts w:ascii="Trebuchet MS" w:hAnsi="Trebuchet MS"/>
          <w:lang w:val="ro-RO"/>
        </w:rPr>
        <w:t xml:space="preserve"> decontate ca servicii;</w:t>
      </w:r>
    </w:p>
    <w:p w:rsidR="00D97FAE" w:rsidRPr="006C0E00" w:rsidRDefault="00D97FAE" w:rsidP="006C0E00">
      <w:pPr>
        <w:pStyle w:val="p3"/>
        <w:spacing w:line="276" w:lineRule="auto"/>
        <w:jc w:val="both"/>
        <w:rPr>
          <w:rStyle w:val="ft2"/>
          <w:rFonts w:ascii="Trebuchet MS" w:hAnsi="Trebuchet MS"/>
          <w:lang w:val="ro-RO"/>
        </w:rPr>
      </w:pPr>
      <w:r w:rsidRPr="006C0E00">
        <w:rPr>
          <w:rStyle w:val="ft1"/>
          <w:rFonts w:ascii="Trebuchet MS" w:hAnsi="Trebuchet MS"/>
          <w:lang w:val="ro-RO"/>
        </w:rPr>
        <w:t>3.</w:t>
      </w:r>
      <w:r w:rsidR="00C8702A" w:rsidRPr="006C0E00">
        <w:rPr>
          <w:rStyle w:val="ft1"/>
          <w:rFonts w:ascii="Trebuchet MS" w:hAnsi="Trebuchet MS"/>
          <w:lang w:val="ro-RO"/>
        </w:rPr>
        <w:t xml:space="preserve"> </w:t>
      </w:r>
      <w:r w:rsidRPr="006C0E00">
        <w:rPr>
          <w:rStyle w:val="ft2"/>
          <w:rFonts w:ascii="Trebuchet MS" w:hAnsi="Trebuchet MS"/>
          <w:lang w:val="ro-RO"/>
        </w:rPr>
        <w:t>nerespectare buget</w:t>
      </w:r>
      <w:r w:rsidR="00BA4CE8" w:rsidRPr="006C0E00">
        <w:rPr>
          <w:rStyle w:val="ft2"/>
          <w:rFonts w:ascii="Trebuchet MS" w:hAnsi="Trebuchet MS"/>
          <w:lang w:val="ro-RO"/>
        </w:rPr>
        <w:t>ului</w:t>
      </w:r>
      <w:r w:rsidRPr="006C0E00">
        <w:rPr>
          <w:rStyle w:val="ft2"/>
          <w:rFonts w:ascii="Trebuchet MS" w:hAnsi="Trebuchet MS"/>
          <w:lang w:val="ro-RO"/>
        </w:rPr>
        <w:t xml:space="preserve"> - valori unitare, valori totale, descriere, cheltuieli care nu sunt prevăzute în buget;</w:t>
      </w:r>
      <w:r w:rsidR="00BA4CE8" w:rsidRPr="006C0E00">
        <w:rPr>
          <w:rStyle w:val="ft2"/>
          <w:rFonts w:ascii="Trebuchet MS" w:hAnsi="Trebuchet MS"/>
          <w:lang w:val="ro-RO"/>
        </w:rPr>
        <w:t xml:space="preserve"> (bugetul în perioada 2014-2020 a fost simplificat, a se consulta Manualul de Implementare </w:t>
      </w:r>
      <w:hyperlink r:id="rId7" w:history="1">
        <w:r w:rsidR="00BA4CE8" w:rsidRPr="006C0E00">
          <w:rPr>
            <w:rStyle w:val="Hyperlink"/>
            <w:rFonts w:ascii="Trebuchet MS" w:hAnsi="Trebuchet MS"/>
            <w:lang w:val="ro-RO"/>
          </w:rPr>
          <w:t>http://www.interregrobg.eu/en/rules-of-implementation/programme-rules/project-implementation-manual.html</w:t>
        </w:r>
      </w:hyperlink>
      <w:r w:rsidR="00BA4CE8" w:rsidRPr="006C0E00">
        <w:rPr>
          <w:rStyle w:val="ft2"/>
          <w:rFonts w:ascii="Trebuchet MS" w:hAnsi="Trebuchet MS"/>
          <w:lang w:val="ro-RO"/>
        </w:rPr>
        <w:t>).</w:t>
      </w:r>
    </w:p>
    <w:p w:rsidR="00D97FAE" w:rsidRPr="006C0E00" w:rsidRDefault="00212010" w:rsidP="006C0E00">
      <w:pPr>
        <w:pStyle w:val="p5"/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1"/>
          <w:rFonts w:ascii="Trebuchet MS" w:hAnsi="Trebuchet MS"/>
          <w:lang w:val="ro-RO"/>
        </w:rPr>
        <w:t>4</w:t>
      </w:r>
      <w:r w:rsidR="00D97FAE" w:rsidRPr="006C0E00">
        <w:rPr>
          <w:rStyle w:val="ft1"/>
          <w:rFonts w:ascii="Trebuchet MS" w:hAnsi="Trebuchet MS"/>
          <w:lang w:val="ro-RO"/>
        </w:rPr>
        <w:t>.</w:t>
      </w:r>
      <w:r w:rsidR="008B127E" w:rsidRPr="006C0E00">
        <w:rPr>
          <w:rStyle w:val="ft1"/>
          <w:rFonts w:ascii="Trebuchet MS" w:hAnsi="Trebuchet MS"/>
          <w:lang w:val="ro-RO"/>
        </w:rPr>
        <w:t xml:space="preserve"> </w:t>
      </w:r>
      <w:r w:rsidR="00D97FAE" w:rsidRPr="006C0E00">
        <w:rPr>
          <w:rStyle w:val="ft2"/>
          <w:rFonts w:ascii="Trebuchet MS" w:hAnsi="Trebuchet MS"/>
          <w:lang w:val="ro-RO"/>
        </w:rPr>
        <w:t xml:space="preserve">nerespectare plafoane stabilite prin legislația </w:t>
      </w:r>
      <w:r w:rsidR="008B127E" w:rsidRPr="006C0E00">
        <w:rPr>
          <w:rStyle w:val="ft2"/>
          <w:rFonts w:ascii="Trebuchet MS" w:hAnsi="Trebuchet MS"/>
          <w:lang w:val="ro-RO"/>
        </w:rPr>
        <w:t>națională</w:t>
      </w:r>
      <w:r w:rsidR="00D97FAE" w:rsidRPr="006C0E00">
        <w:rPr>
          <w:rStyle w:val="ft2"/>
          <w:rFonts w:ascii="Trebuchet MS" w:hAnsi="Trebuchet MS"/>
          <w:lang w:val="ro-RO"/>
        </w:rPr>
        <w:t xml:space="preserve"> pentru anumite categorii de cheltuieli(diurnă, cazare);</w:t>
      </w:r>
    </w:p>
    <w:p w:rsidR="00D97FAE" w:rsidRPr="006C0E00" w:rsidRDefault="00D97FAE" w:rsidP="006C0E00">
      <w:pPr>
        <w:pStyle w:val="p4"/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1"/>
          <w:rFonts w:ascii="Trebuchet MS" w:hAnsi="Trebuchet MS"/>
          <w:lang w:val="ro-RO"/>
        </w:rPr>
        <w:t>6.</w:t>
      </w:r>
      <w:r w:rsidR="008B127E" w:rsidRPr="006C0E00">
        <w:rPr>
          <w:rStyle w:val="ft1"/>
          <w:rFonts w:ascii="Trebuchet MS" w:hAnsi="Trebuchet MS"/>
          <w:lang w:val="ro-RO"/>
        </w:rPr>
        <w:t xml:space="preserve"> </w:t>
      </w:r>
      <w:r w:rsidRPr="006C0E00">
        <w:rPr>
          <w:rStyle w:val="ft4"/>
          <w:rFonts w:ascii="Trebuchet MS" w:hAnsi="Trebuchet MS"/>
          <w:lang w:val="ro-RO"/>
        </w:rPr>
        <w:t>lipsă documente justificative</w:t>
      </w:r>
      <w:r w:rsidR="00212010" w:rsidRPr="006C0E00">
        <w:rPr>
          <w:rStyle w:val="ft4"/>
          <w:rFonts w:ascii="Trebuchet MS" w:hAnsi="Trebuchet MS"/>
          <w:lang w:val="ro-RO"/>
        </w:rPr>
        <w:t xml:space="preserve"> </w:t>
      </w:r>
      <w:r w:rsidRPr="006C0E00">
        <w:rPr>
          <w:rStyle w:val="ft4"/>
          <w:rFonts w:ascii="Trebuchet MS" w:hAnsi="Trebuchet MS"/>
          <w:lang w:val="ro-RO"/>
        </w:rPr>
        <w:t>(facturi originale, documente de plată), neconcordanțe dintre documente justificative</w:t>
      </w:r>
      <w:r w:rsidR="00212010" w:rsidRPr="006C0E00">
        <w:rPr>
          <w:rStyle w:val="ft4"/>
          <w:rFonts w:ascii="Trebuchet MS" w:hAnsi="Trebuchet MS"/>
          <w:lang w:val="ro-RO"/>
        </w:rPr>
        <w:t xml:space="preserve"> </w:t>
      </w:r>
      <w:r w:rsidRPr="006C0E00">
        <w:rPr>
          <w:rStyle w:val="ft4"/>
          <w:rFonts w:ascii="Trebuchet MS" w:hAnsi="Trebuchet MS"/>
          <w:lang w:val="ro-RO"/>
        </w:rPr>
        <w:t xml:space="preserve">(ordine de deplasare </w:t>
      </w:r>
      <w:proofErr w:type="spellStart"/>
      <w:r w:rsidRPr="006C0E00">
        <w:rPr>
          <w:rStyle w:val="ft6"/>
          <w:rFonts w:ascii="Trebuchet MS" w:hAnsi="Trebuchet MS"/>
          <w:lang w:val="ro-RO"/>
        </w:rPr>
        <w:t>vs</w:t>
      </w:r>
      <w:proofErr w:type="spellEnd"/>
      <w:r w:rsidRPr="006C0E00">
        <w:rPr>
          <w:rStyle w:val="ft6"/>
          <w:rFonts w:ascii="Trebuchet MS" w:hAnsi="Trebuchet MS"/>
          <w:lang w:val="ro-RO"/>
        </w:rPr>
        <w:t xml:space="preserve"> </w:t>
      </w:r>
      <w:r w:rsidRPr="006C0E00">
        <w:rPr>
          <w:rFonts w:ascii="Trebuchet MS" w:hAnsi="Trebuchet MS"/>
          <w:lang w:val="ro-RO"/>
        </w:rPr>
        <w:t xml:space="preserve">bon taxă bac/pod/combustibil, contract </w:t>
      </w:r>
      <w:proofErr w:type="spellStart"/>
      <w:r w:rsidRPr="006C0E00">
        <w:rPr>
          <w:rStyle w:val="ft6"/>
          <w:rFonts w:ascii="Trebuchet MS" w:hAnsi="Trebuchet MS"/>
          <w:lang w:val="ro-RO"/>
        </w:rPr>
        <w:t>vs</w:t>
      </w:r>
      <w:proofErr w:type="spellEnd"/>
      <w:r w:rsidRPr="006C0E00">
        <w:rPr>
          <w:rStyle w:val="ft6"/>
          <w:rFonts w:ascii="Trebuchet MS" w:hAnsi="Trebuchet MS"/>
          <w:lang w:val="ro-RO"/>
        </w:rPr>
        <w:t xml:space="preserve"> </w:t>
      </w:r>
      <w:r w:rsidRPr="006C0E00">
        <w:rPr>
          <w:rFonts w:ascii="Trebuchet MS" w:hAnsi="Trebuchet MS"/>
          <w:lang w:val="ro-RO"/>
        </w:rPr>
        <w:t>factură);</w:t>
      </w:r>
    </w:p>
    <w:p w:rsidR="00D97FAE" w:rsidRPr="006C0E00" w:rsidRDefault="00D97FAE" w:rsidP="006C0E00">
      <w:pPr>
        <w:pStyle w:val="p6"/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1"/>
          <w:rFonts w:ascii="Trebuchet MS" w:hAnsi="Trebuchet MS"/>
          <w:lang w:val="ro-RO"/>
        </w:rPr>
        <w:t>7.</w:t>
      </w:r>
      <w:r w:rsidR="008B127E" w:rsidRPr="006C0E00">
        <w:rPr>
          <w:rStyle w:val="ft1"/>
          <w:rFonts w:ascii="Trebuchet MS" w:hAnsi="Trebuchet MS"/>
          <w:lang w:val="ro-RO"/>
        </w:rPr>
        <w:t xml:space="preserve"> </w:t>
      </w:r>
      <w:r w:rsidRPr="006C0E00">
        <w:rPr>
          <w:rStyle w:val="ft7"/>
          <w:rFonts w:ascii="Trebuchet MS" w:hAnsi="Trebuchet MS"/>
          <w:lang w:val="ro-RO"/>
        </w:rPr>
        <w:t>lipsă aviz de identitate vizuală;</w:t>
      </w:r>
    </w:p>
    <w:p w:rsidR="00D97FAE" w:rsidRPr="006C0E00" w:rsidRDefault="00D97FAE" w:rsidP="006C0E00">
      <w:pPr>
        <w:pStyle w:val="p2"/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1"/>
          <w:rFonts w:ascii="Trebuchet MS" w:hAnsi="Trebuchet MS"/>
          <w:lang w:val="ro-RO"/>
        </w:rPr>
        <w:lastRenderedPageBreak/>
        <w:t>8.</w:t>
      </w:r>
      <w:r w:rsidR="008B127E" w:rsidRPr="006C0E00">
        <w:rPr>
          <w:rStyle w:val="ft1"/>
          <w:rFonts w:ascii="Trebuchet MS" w:hAnsi="Trebuchet MS"/>
          <w:lang w:val="ro-RO"/>
        </w:rPr>
        <w:t xml:space="preserve"> </w:t>
      </w:r>
      <w:r w:rsidRPr="006C0E00">
        <w:rPr>
          <w:rStyle w:val="ft2"/>
          <w:rFonts w:ascii="Trebuchet MS" w:hAnsi="Trebuchet MS"/>
          <w:lang w:val="ro-RO"/>
        </w:rPr>
        <w:t>cheltuieli solicitate in cadrul Programului deși sunt suportate din alte surse(fonduri proprii, TVA recuperabil);</w:t>
      </w:r>
    </w:p>
    <w:p w:rsidR="00D97FAE" w:rsidRPr="006C0E00" w:rsidRDefault="00D97FAE" w:rsidP="006C0E00">
      <w:pPr>
        <w:pStyle w:val="p7"/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1"/>
          <w:rFonts w:ascii="Trebuchet MS" w:hAnsi="Trebuchet MS"/>
          <w:lang w:val="ro-RO"/>
        </w:rPr>
        <w:t>9.</w:t>
      </w:r>
      <w:r w:rsidR="008B127E" w:rsidRPr="006C0E00">
        <w:rPr>
          <w:rStyle w:val="ft1"/>
          <w:rFonts w:ascii="Trebuchet MS" w:hAnsi="Trebuchet MS"/>
          <w:lang w:val="ro-RO"/>
        </w:rPr>
        <w:t xml:space="preserve"> </w:t>
      </w:r>
      <w:r w:rsidRPr="006C0E00">
        <w:rPr>
          <w:rStyle w:val="ft7"/>
          <w:rFonts w:ascii="Trebuchet MS" w:hAnsi="Trebuchet MS"/>
          <w:lang w:val="ro-RO"/>
        </w:rPr>
        <w:t>cheltuieli neînregistrate în contabilitate;</w:t>
      </w:r>
    </w:p>
    <w:p w:rsidR="00D97FAE" w:rsidRPr="006C0E00" w:rsidRDefault="00D97FAE" w:rsidP="006C0E00">
      <w:pPr>
        <w:pStyle w:val="p7"/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1"/>
          <w:rFonts w:ascii="Trebuchet MS" w:hAnsi="Trebuchet MS"/>
          <w:lang w:val="ro-RO"/>
        </w:rPr>
        <w:t>10.</w:t>
      </w:r>
      <w:r w:rsidR="008B127E" w:rsidRPr="006C0E00">
        <w:rPr>
          <w:rStyle w:val="ft1"/>
          <w:rFonts w:ascii="Trebuchet MS" w:hAnsi="Trebuchet MS"/>
          <w:lang w:val="ro-RO"/>
        </w:rPr>
        <w:t xml:space="preserve"> </w:t>
      </w:r>
      <w:r w:rsidRPr="006C0E00">
        <w:rPr>
          <w:rStyle w:val="ft9"/>
          <w:rFonts w:ascii="Trebuchet MS" w:hAnsi="Trebuchet MS"/>
          <w:lang w:val="ro-RO"/>
        </w:rPr>
        <w:t>nerespectare legislație achiziții publice:</w:t>
      </w:r>
    </w:p>
    <w:p w:rsidR="00D97FAE" w:rsidRPr="006C0E00" w:rsidRDefault="00D97FAE" w:rsidP="006C0E00">
      <w:pPr>
        <w:pStyle w:val="p8"/>
        <w:numPr>
          <w:ilvl w:val="0"/>
          <w:numId w:val="7"/>
        </w:numPr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10"/>
          <w:rFonts w:ascii="Trebuchet MS" w:hAnsi="Trebuchet MS"/>
          <w:lang w:val="ro-RO"/>
        </w:rPr>
        <w:t>documentație de atribuire:</w:t>
      </w:r>
    </w:p>
    <w:p w:rsidR="00D97FAE" w:rsidRPr="006C0E00" w:rsidRDefault="00D97FAE" w:rsidP="006C0E00">
      <w:pPr>
        <w:pStyle w:val="p9"/>
        <w:numPr>
          <w:ilvl w:val="0"/>
          <w:numId w:val="3"/>
        </w:numPr>
        <w:spacing w:line="276" w:lineRule="auto"/>
        <w:ind w:left="1080"/>
        <w:jc w:val="both"/>
        <w:rPr>
          <w:rFonts w:ascii="Trebuchet MS" w:hAnsi="Trebuchet MS"/>
          <w:lang w:val="ro-RO"/>
        </w:rPr>
      </w:pPr>
      <w:r w:rsidRPr="006C0E00">
        <w:rPr>
          <w:rStyle w:val="ft12"/>
          <w:rFonts w:ascii="Trebuchet MS" w:hAnsi="Trebuchet MS"/>
          <w:lang w:val="ro-RO"/>
        </w:rPr>
        <w:t>criterii restrictive:</w:t>
      </w:r>
    </w:p>
    <w:p w:rsidR="00D97FAE" w:rsidRPr="006C0E00" w:rsidRDefault="00D97FAE" w:rsidP="006C0E00">
      <w:pPr>
        <w:pStyle w:val="p10"/>
        <w:numPr>
          <w:ilvl w:val="0"/>
          <w:numId w:val="1"/>
        </w:numPr>
        <w:spacing w:line="276" w:lineRule="auto"/>
        <w:ind w:left="1440"/>
        <w:jc w:val="both"/>
        <w:rPr>
          <w:rFonts w:ascii="Trebuchet MS" w:hAnsi="Trebuchet MS"/>
          <w:lang w:val="ro-RO"/>
        </w:rPr>
      </w:pPr>
      <w:r w:rsidRPr="006C0E00">
        <w:rPr>
          <w:rStyle w:val="ft14"/>
          <w:rFonts w:ascii="Trebuchet MS" w:hAnsi="Trebuchet MS"/>
          <w:lang w:val="ro-RO"/>
        </w:rPr>
        <w:t>valoare contracte experiență similară;</w:t>
      </w:r>
    </w:p>
    <w:p w:rsidR="00D97FAE" w:rsidRPr="006C0E00" w:rsidRDefault="00D97FAE" w:rsidP="006C0E00">
      <w:pPr>
        <w:pStyle w:val="p10"/>
        <w:numPr>
          <w:ilvl w:val="0"/>
          <w:numId w:val="1"/>
        </w:numPr>
        <w:spacing w:line="276" w:lineRule="auto"/>
        <w:ind w:left="1440"/>
        <w:jc w:val="both"/>
        <w:rPr>
          <w:rFonts w:ascii="Trebuchet MS" w:hAnsi="Trebuchet MS"/>
          <w:lang w:val="ro-RO"/>
        </w:rPr>
      </w:pPr>
      <w:r w:rsidRPr="006C0E00">
        <w:rPr>
          <w:rStyle w:val="ft16"/>
          <w:rFonts w:ascii="Trebuchet MS" w:hAnsi="Trebuchet MS"/>
          <w:lang w:val="ro-RO"/>
        </w:rPr>
        <w:t>cerințe minime personal;</w:t>
      </w:r>
    </w:p>
    <w:p w:rsidR="00D97FAE" w:rsidRPr="006C0E00" w:rsidRDefault="00D97FAE" w:rsidP="006C0E00">
      <w:pPr>
        <w:pStyle w:val="p11"/>
        <w:numPr>
          <w:ilvl w:val="0"/>
          <w:numId w:val="1"/>
        </w:numPr>
        <w:spacing w:line="276" w:lineRule="auto"/>
        <w:ind w:left="1440"/>
        <w:jc w:val="both"/>
        <w:rPr>
          <w:rFonts w:ascii="Trebuchet MS" w:hAnsi="Trebuchet MS"/>
          <w:lang w:val="ro-RO"/>
        </w:rPr>
      </w:pPr>
      <w:r w:rsidRPr="006C0E00">
        <w:rPr>
          <w:rStyle w:val="ft18"/>
          <w:rFonts w:ascii="Trebuchet MS" w:hAnsi="Trebuchet MS"/>
          <w:lang w:val="ro-RO"/>
        </w:rPr>
        <w:t>experiență similară – contracte finanțate din fonduri europene, derulate pe granița RO – BG;</w:t>
      </w:r>
    </w:p>
    <w:p w:rsidR="00D97FAE" w:rsidRPr="006C0E00" w:rsidRDefault="00D97FAE" w:rsidP="006C0E00">
      <w:pPr>
        <w:pStyle w:val="p12"/>
        <w:numPr>
          <w:ilvl w:val="0"/>
          <w:numId w:val="1"/>
        </w:numPr>
        <w:spacing w:line="276" w:lineRule="auto"/>
        <w:ind w:left="1440"/>
        <w:jc w:val="both"/>
        <w:rPr>
          <w:rStyle w:val="ft18"/>
          <w:rFonts w:ascii="Trebuchet MS" w:hAnsi="Trebuchet MS"/>
          <w:lang w:val="ro-RO"/>
        </w:rPr>
      </w:pPr>
      <w:r w:rsidRPr="006C0E00">
        <w:rPr>
          <w:rStyle w:val="ft18"/>
          <w:rFonts w:ascii="Trebuchet MS" w:hAnsi="Trebuchet MS"/>
          <w:lang w:val="ro-RO"/>
        </w:rPr>
        <w:t xml:space="preserve">principiul </w:t>
      </w:r>
      <w:proofErr w:type="spellStart"/>
      <w:r w:rsidRPr="006C0E00">
        <w:rPr>
          <w:rStyle w:val="ft18"/>
          <w:rFonts w:ascii="Trebuchet MS" w:hAnsi="Trebuchet MS"/>
          <w:lang w:val="ro-RO"/>
        </w:rPr>
        <w:t>proportionalității</w:t>
      </w:r>
      <w:proofErr w:type="spellEnd"/>
      <w:r w:rsidRPr="006C0E00">
        <w:rPr>
          <w:rStyle w:val="ft18"/>
          <w:rFonts w:ascii="Trebuchet MS" w:hAnsi="Trebuchet MS"/>
          <w:lang w:val="ro-RO"/>
        </w:rPr>
        <w:t xml:space="preserve"> - diverse certificări/atestate/diplome/autorizări;</w:t>
      </w:r>
    </w:p>
    <w:p w:rsidR="007D70F2" w:rsidRPr="006C0E00" w:rsidRDefault="007D70F2" w:rsidP="006C0E00">
      <w:pPr>
        <w:pStyle w:val="ListParagraph"/>
        <w:numPr>
          <w:ilvl w:val="0"/>
          <w:numId w:val="1"/>
        </w:numPr>
        <w:ind w:firstLine="0"/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>Solicitarea respectării unor standarde, fără mențiunea „sau echivalent”;</w:t>
      </w:r>
    </w:p>
    <w:p w:rsidR="00003150" w:rsidRPr="006C0E00" w:rsidRDefault="00003150" w:rsidP="006C0E00">
      <w:pPr>
        <w:pStyle w:val="ListParagraph"/>
        <w:numPr>
          <w:ilvl w:val="0"/>
          <w:numId w:val="1"/>
        </w:numPr>
        <w:ind w:firstLine="0"/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>Criterii referitoare la nume de mărci, țâri de origine, mărci fără mențiunea "sau echivalent";</w:t>
      </w:r>
    </w:p>
    <w:p w:rsidR="008B127E" w:rsidRPr="006C0E00" w:rsidRDefault="00D97FAE" w:rsidP="006C0E00">
      <w:pPr>
        <w:pStyle w:val="p13"/>
        <w:numPr>
          <w:ilvl w:val="0"/>
          <w:numId w:val="2"/>
        </w:numPr>
        <w:spacing w:line="276" w:lineRule="auto"/>
        <w:ind w:left="1080"/>
        <w:jc w:val="both"/>
        <w:rPr>
          <w:rFonts w:ascii="Trebuchet MS" w:hAnsi="Trebuchet MS"/>
          <w:lang w:val="ro-RO"/>
        </w:rPr>
      </w:pPr>
      <w:r w:rsidRPr="006C0E00">
        <w:rPr>
          <w:rStyle w:val="ft20"/>
          <w:rFonts w:ascii="Trebuchet MS" w:hAnsi="Trebuchet MS"/>
          <w:lang w:val="ro-RO"/>
        </w:rPr>
        <w:t>factori de evaluare fără legătură cu obiectul contractului;</w:t>
      </w:r>
    </w:p>
    <w:p w:rsidR="00D97FAE" w:rsidRPr="006C0E00" w:rsidRDefault="00D97FAE" w:rsidP="006C0E00">
      <w:pPr>
        <w:pStyle w:val="p13"/>
        <w:numPr>
          <w:ilvl w:val="0"/>
          <w:numId w:val="2"/>
        </w:numPr>
        <w:spacing w:line="276" w:lineRule="auto"/>
        <w:ind w:left="1080"/>
        <w:jc w:val="both"/>
        <w:rPr>
          <w:rFonts w:ascii="Trebuchet MS" w:hAnsi="Trebuchet MS"/>
          <w:lang w:val="ro-RO"/>
        </w:rPr>
      </w:pPr>
      <w:r w:rsidRPr="006C0E00">
        <w:rPr>
          <w:rStyle w:val="ft20"/>
          <w:rFonts w:ascii="Trebuchet MS" w:hAnsi="Trebuchet MS"/>
          <w:lang w:val="ro-RO"/>
        </w:rPr>
        <w:t>descriere metodologie punctare avantaje factori de evaluare;</w:t>
      </w:r>
    </w:p>
    <w:p w:rsidR="00D97FAE" w:rsidRPr="006C0E00" w:rsidRDefault="00D97FAE" w:rsidP="006C0E00">
      <w:pPr>
        <w:pStyle w:val="p13"/>
        <w:numPr>
          <w:ilvl w:val="0"/>
          <w:numId w:val="2"/>
        </w:numPr>
        <w:spacing w:line="276" w:lineRule="auto"/>
        <w:ind w:left="1080"/>
        <w:jc w:val="both"/>
        <w:rPr>
          <w:rFonts w:ascii="Trebuchet MS" w:hAnsi="Trebuchet MS"/>
          <w:lang w:val="ro-RO"/>
        </w:rPr>
      </w:pPr>
      <w:r w:rsidRPr="006C0E00">
        <w:rPr>
          <w:rStyle w:val="ft20"/>
          <w:rFonts w:ascii="Trebuchet MS" w:hAnsi="Trebuchet MS"/>
          <w:lang w:val="ro-RO"/>
        </w:rPr>
        <w:t>criterii de calificare utilizați ca factori de evaluare;</w:t>
      </w:r>
    </w:p>
    <w:p w:rsidR="00D97FAE" w:rsidRPr="006C0E00" w:rsidRDefault="00D97FAE" w:rsidP="006C0E00">
      <w:pPr>
        <w:pStyle w:val="p13"/>
        <w:numPr>
          <w:ilvl w:val="0"/>
          <w:numId w:val="2"/>
        </w:numPr>
        <w:spacing w:line="276" w:lineRule="auto"/>
        <w:ind w:left="1080"/>
        <w:jc w:val="both"/>
        <w:rPr>
          <w:rFonts w:ascii="Trebuchet MS" w:hAnsi="Trebuchet MS"/>
          <w:lang w:val="ro-RO"/>
        </w:rPr>
      </w:pPr>
      <w:r w:rsidRPr="006C0E00">
        <w:rPr>
          <w:rStyle w:val="ft20"/>
          <w:rFonts w:ascii="Trebuchet MS" w:hAnsi="Trebuchet MS"/>
          <w:lang w:val="ro-RO"/>
        </w:rPr>
        <w:t>modificare anunț/invitație de participare fără erată;</w:t>
      </w:r>
    </w:p>
    <w:p w:rsidR="00D97FAE" w:rsidRPr="006C0E00" w:rsidRDefault="00D97FAE" w:rsidP="006C0E00">
      <w:pPr>
        <w:pStyle w:val="p14"/>
        <w:numPr>
          <w:ilvl w:val="0"/>
          <w:numId w:val="2"/>
        </w:numPr>
        <w:spacing w:line="276" w:lineRule="auto"/>
        <w:ind w:left="1080"/>
        <w:jc w:val="both"/>
        <w:rPr>
          <w:rStyle w:val="ft21"/>
          <w:rFonts w:ascii="Trebuchet MS" w:hAnsi="Trebuchet MS"/>
          <w:lang w:val="ro-RO"/>
        </w:rPr>
      </w:pPr>
      <w:r w:rsidRPr="006C0E00">
        <w:rPr>
          <w:rStyle w:val="ft21"/>
          <w:rFonts w:ascii="Trebuchet MS" w:hAnsi="Trebuchet MS"/>
          <w:lang w:val="ro-RO"/>
        </w:rPr>
        <w:t>utilizare denumire marcă/brevet (fără mențiunea „sau echivalent”);</w:t>
      </w:r>
    </w:p>
    <w:p w:rsidR="00DB71C7" w:rsidRPr="006C0E00" w:rsidRDefault="00DB71C7" w:rsidP="006C0E00">
      <w:pPr>
        <w:pStyle w:val="p14"/>
        <w:numPr>
          <w:ilvl w:val="0"/>
          <w:numId w:val="2"/>
        </w:numPr>
        <w:spacing w:line="276" w:lineRule="auto"/>
        <w:ind w:left="1080"/>
        <w:jc w:val="both"/>
        <w:rPr>
          <w:rStyle w:val="ft21"/>
          <w:rFonts w:ascii="Trebuchet MS" w:hAnsi="Trebuchet MS"/>
          <w:lang w:val="ro-RO"/>
        </w:rPr>
      </w:pPr>
      <w:r w:rsidRPr="006C0E00">
        <w:rPr>
          <w:rFonts w:ascii="Trebuchet MS" w:hAnsi="Trebuchet MS"/>
          <w:lang w:val="ro-RO"/>
        </w:rPr>
        <w:t>d</w:t>
      </w:r>
      <w:r w:rsidRPr="006C0E00">
        <w:rPr>
          <w:rFonts w:ascii="Trebuchet MS" w:hAnsi="Trebuchet MS"/>
          <w:lang w:val="ro-RO"/>
        </w:rPr>
        <w:t>ivizarea artificială a contractelor de achiziție;</w:t>
      </w:r>
    </w:p>
    <w:p w:rsidR="00D97FAE" w:rsidRPr="006C0E00" w:rsidRDefault="00D97FAE" w:rsidP="006C0E00">
      <w:pPr>
        <w:pStyle w:val="p15"/>
        <w:numPr>
          <w:ilvl w:val="0"/>
          <w:numId w:val="7"/>
        </w:numPr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10"/>
          <w:rFonts w:ascii="Trebuchet MS" w:hAnsi="Trebuchet MS"/>
          <w:lang w:val="ro-RO"/>
        </w:rPr>
        <w:t>evaluare oferte</w:t>
      </w:r>
    </w:p>
    <w:p w:rsidR="00D97FAE" w:rsidRPr="006C0E00" w:rsidRDefault="00D97FAE" w:rsidP="006C0E00">
      <w:pPr>
        <w:pStyle w:val="p16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20"/>
          <w:rFonts w:ascii="Trebuchet MS" w:hAnsi="Trebuchet MS"/>
          <w:lang w:val="ro-RO"/>
        </w:rPr>
        <w:t>oferte inacceptabile/neconforme declarate câștigătoare;</w:t>
      </w:r>
    </w:p>
    <w:p w:rsidR="00D97FAE" w:rsidRPr="006C0E00" w:rsidRDefault="00D97FAE" w:rsidP="006C0E00">
      <w:pPr>
        <w:pStyle w:val="p17"/>
        <w:numPr>
          <w:ilvl w:val="0"/>
          <w:numId w:val="4"/>
        </w:numPr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12"/>
          <w:rFonts w:ascii="Trebuchet MS" w:hAnsi="Trebuchet MS"/>
          <w:lang w:val="ro-RO"/>
        </w:rPr>
        <w:t>modificare criterii de calificare/factori de evaluare ulterior deschiderii ofertelor;</w:t>
      </w:r>
    </w:p>
    <w:p w:rsidR="00D97FAE" w:rsidRPr="006C0E00" w:rsidRDefault="00D97FAE" w:rsidP="006C0E00">
      <w:pPr>
        <w:pStyle w:val="p18"/>
        <w:numPr>
          <w:ilvl w:val="0"/>
          <w:numId w:val="7"/>
        </w:numPr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22"/>
          <w:rFonts w:ascii="Trebuchet MS" w:hAnsi="Trebuchet MS"/>
          <w:lang w:val="ro-RO"/>
        </w:rPr>
        <w:t>semnare/implementare contract</w:t>
      </w:r>
    </w:p>
    <w:p w:rsidR="00D97FAE" w:rsidRPr="006C0E00" w:rsidRDefault="00D97FAE" w:rsidP="006C0E00">
      <w:pPr>
        <w:pStyle w:val="p19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20"/>
          <w:rFonts w:ascii="Trebuchet MS" w:hAnsi="Trebuchet MS"/>
          <w:lang w:val="ro-RO"/>
        </w:rPr>
        <w:t>nerespectare termen așteptare semnare contract;</w:t>
      </w:r>
    </w:p>
    <w:p w:rsidR="00D97FAE" w:rsidRPr="006C0E00" w:rsidRDefault="00D97FAE" w:rsidP="006C0E00">
      <w:pPr>
        <w:pStyle w:val="p20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20"/>
          <w:rFonts w:ascii="Trebuchet MS" w:hAnsi="Trebuchet MS"/>
          <w:lang w:val="ro-RO"/>
        </w:rPr>
        <w:t>înlocuire personal propus pentru implementarea contractului fără a verifica respectarea condițiilor impuse inițial prin documentația de atribuire;</w:t>
      </w:r>
    </w:p>
    <w:p w:rsidR="00D97FAE" w:rsidRPr="006C0E00" w:rsidRDefault="00D97FAE" w:rsidP="006C0E00">
      <w:pPr>
        <w:pStyle w:val="p20"/>
        <w:numPr>
          <w:ilvl w:val="0"/>
          <w:numId w:val="5"/>
        </w:numPr>
        <w:spacing w:line="276" w:lineRule="auto"/>
        <w:jc w:val="both"/>
        <w:rPr>
          <w:rStyle w:val="ft20"/>
          <w:rFonts w:ascii="Trebuchet MS" w:hAnsi="Trebuchet MS"/>
          <w:lang w:val="ro-RO"/>
        </w:rPr>
      </w:pPr>
      <w:r w:rsidRPr="006C0E00">
        <w:rPr>
          <w:rStyle w:val="ft20"/>
          <w:rFonts w:ascii="Trebuchet MS" w:hAnsi="Trebuchet MS"/>
          <w:lang w:val="ro-RO"/>
        </w:rPr>
        <w:t>produse/servicii/lucrări suplimentare achiziționate fără competiție în absența unor circumstanțe imprevizibile;</w:t>
      </w:r>
    </w:p>
    <w:p w:rsidR="00643B36" w:rsidRPr="006C0E00" w:rsidRDefault="00643B36" w:rsidP="006C0E00">
      <w:pPr>
        <w:pStyle w:val="p4"/>
        <w:numPr>
          <w:ilvl w:val="0"/>
          <w:numId w:val="5"/>
        </w:numPr>
        <w:spacing w:line="276" w:lineRule="auto"/>
        <w:jc w:val="both"/>
        <w:rPr>
          <w:rFonts w:ascii="Trebuchet MS" w:hAnsi="Trebuchet MS"/>
          <w:lang w:val="ro-RO"/>
        </w:rPr>
      </w:pPr>
      <w:r w:rsidRPr="006C0E00">
        <w:rPr>
          <w:rStyle w:val="ft4"/>
          <w:rFonts w:ascii="Trebuchet MS" w:hAnsi="Trebuchet MS"/>
          <w:lang w:val="ro-RO"/>
        </w:rPr>
        <w:lastRenderedPageBreak/>
        <w:t>nerespectare contract/ofertă tehnică/financiară - depășire valoare contract, nerespectare specificații tehnice ofertate, cheltuieli solicitate pentru activități nerealizate/realizate parțial;</w:t>
      </w:r>
    </w:p>
    <w:p w:rsidR="00D97FAE" w:rsidRPr="006C0E00" w:rsidRDefault="00D97FAE" w:rsidP="006C0E00">
      <w:pPr>
        <w:pStyle w:val="p21"/>
        <w:numPr>
          <w:ilvl w:val="0"/>
          <w:numId w:val="5"/>
        </w:numPr>
        <w:spacing w:line="276" w:lineRule="auto"/>
        <w:jc w:val="both"/>
        <w:rPr>
          <w:rStyle w:val="ft12"/>
          <w:rFonts w:ascii="Trebuchet MS" w:hAnsi="Trebuchet MS"/>
          <w:lang w:val="ro-RO"/>
        </w:rPr>
      </w:pPr>
      <w:r w:rsidRPr="006C0E00">
        <w:rPr>
          <w:rStyle w:val="ft12"/>
          <w:rFonts w:ascii="Trebuchet MS" w:hAnsi="Trebuchet MS"/>
          <w:lang w:val="ro-RO"/>
        </w:rPr>
        <w:t>modificări substanțiale ale contractului - dura</w:t>
      </w:r>
      <w:r w:rsidR="00215AFB" w:rsidRPr="006C0E00">
        <w:rPr>
          <w:rStyle w:val="ft12"/>
          <w:rFonts w:ascii="Trebuchet MS" w:hAnsi="Trebuchet MS"/>
          <w:lang w:val="ro-RO"/>
        </w:rPr>
        <w:t>tă de livrare/prestare/execuție;</w:t>
      </w:r>
    </w:p>
    <w:p w:rsidR="00215AFB" w:rsidRPr="006C0E00" w:rsidRDefault="00215AFB" w:rsidP="006C0E00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 xml:space="preserve">Existența anumitor conexiuni între contractorii câștigători în procedurile de achiziție (administratori și acționariat comun)/ existenta unor situații de conflict de interes – beneficiarul </w:t>
      </w:r>
      <w:proofErr w:type="spellStart"/>
      <w:r w:rsidRPr="006C0E00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6C0E00">
        <w:rPr>
          <w:rFonts w:ascii="Trebuchet MS" w:hAnsi="Trebuchet MS"/>
          <w:sz w:val="24"/>
          <w:szCs w:val="24"/>
          <w:lang w:val="ro-RO"/>
        </w:rPr>
        <w:t xml:space="preserve"> furnizorul de bunuri sau servicii selectat în urma procedurii de achiziție au acționariat comun;</w:t>
      </w:r>
    </w:p>
    <w:p w:rsidR="00215AFB" w:rsidRPr="006C0E00" w:rsidRDefault="00215AFB" w:rsidP="006C0E00">
      <w:pPr>
        <w:pStyle w:val="ListParagraph"/>
        <w:numPr>
          <w:ilvl w:val="0"/>
          <w:numId w:val="5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 xml:space="preserve">Nerespectarea prevederilor programului referitoare la situațiile de conflict de interese, precum </w:t>
      </w:r>
      <w:proofErr w:type="spellStart"/>
      <w:r w:rsidRPr="006C0E00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Pr="006C0E00">
        <w:rPr>
          <w:rFonts w:ascii="Trebuchet MS" w:hAnsi="Trebuchet MS"/>
          <w:sz w:val="24"/>
          <w:szCs w:val="24"/>
          <w:lang w:val="ro-RO"/>
        </w:rPr>
        <w:t xml:space="preserve"> neinformarea Secretariatului Tehnic pe parcursul implementării asupra situațiilor</w:t>
      </w:r>
      <w:r w:rsidRPr="006C0E00">
        <w:rPr>
          <w:rFonts w:ascii="Trebuchet MS" w:hAnsi="Trebuchet MS"/>
          <w:sz w:val="24"/>
          <w:szCs w:val="24"/>
          <w:lang w:val="ro-RO"/>
        </w:rPr>
        <w:t xml:space="preserve"> privind conflictul de intere</w:t>
      </w:r>
      <w:r w:rsidR="006C0E00">
        <w:rPr>
          <w:rFonts w:ascii="Trebuchet MS" w:hAnsi="Trebuchet MS"/>
          <w:sz w:val="24"/>
          <w:szCs w:val="24"/>
          <w:lang w:val="ro-RO"/>
        </w:rPr>
        <w:t>se;</w:t>
      </w:r>
      <w:r w:rsidRPr="006C0E00">
        <w:rPr>
          <w:rFonts w:ascii="Trebuchet MS" w:hAnsi="Trebuchet MS"/>
          <w:sz w:val="24"/>
          <w:szCs w:val="24"/>
          <w:lang w:val="ro-RO"/>
        </w:rPr>
        <w:t xml:space="preserve"> </w:t>
      </w:r>
      <w:r w:rsidRPr="006C0E00"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FA5C07" w:rsidRPr="006C0E00" w:rsidRDefault="00FA5C07" w:rsidP="006C0E00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>Realizarea de cheltuieli în afara perioadei de implementare prevăzută în contractul de finanțare (ex. cheltuieli administrative);</w:t>
      </w:r>
    </w:p>
    <w:p w:rsidR="00FA5C07" w:rsidRPr="006C0E00" w:rsidRDefault="00643B36" w:rsidP="006C0E00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 xml:space="preserve"> </w:t>
      </w:r>
      <w:r w:rsidR="00FA5C07" w:rsidRPr="006C0E00">
        <w:rPr>
          <w:rFonts w:ascii="Trebuchet MS" w:hAnsi="Trebuchet MS"/>
          <w:sz w:val="24"/>
          <w:szCs w:val="24"/>
          <w:lang w:val="ro-RO"/>
        </w:rPr>
        <w:t xml:space="preserve">Time </w:t>
      </w:r>
      <w:proofErr w:type="spellStart"/>
      <w:r w:rsidR="00FA5C07" w:rsidRPr="006C0E00">
        <w:rPr>
          <w:rFonts w:ascii="Trebuchet MS" w:hAnsi="Trebuchet MS"/>
          <w:sz w:val="24"/>
          <w:szCs w:val="24"/>
          <w:lang w:val="ro-RO"/>
        </w:rPr>
        <w:t>sheet</w:t>
      </w:r>
      <w:proofErr w:type="spellEnd"/>
      <w:r w:rsidR="00FA5C07" w:rsidRPr="006C0E00">
        <w:rPr>
          <w:rFonts w:ascii="Trebuchet MS" w:hAnsi="Trebuchet MS"/>
          <w:sz w:val="24"/>
          <w:szCs w:val="24"/>
          <w:lang w:val="ro-RO"/>
        </w:rPr>
        <w:t>-uri întocmite sumar, sau cu aceleași activități raportate în fiecare zi sau</w:t>
      </w:r>
      <w:r w:rsidR="00003150" w:rsidRPr="006C0E00">
        <w:rPr>
          <w:rFonts w:ascii="Trebuchet MS" w:hAnsi="Trebuchet MS"/>
          <w:sz w:val="24"/>
          <w:szCs w:val="24"/>
          <w:lang w:val="ro-RO"/>
        </w:rPr>
        <w:t xml:space="preserve"> identice pentru tot personalul;</w:t>
      </w:r>
      <w:r w:rsidR="004A2DE7" w:rsidRPr="006C0E00"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FA5C07" w:rsidRPr="006C0E00" w:rsidRDefault="00DB71C7" w:rsidP="006C0E00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 xml:space="preserve"> </w:t>
      </w:r>
      <w:r w:rsidR="00FA5C07" w:rsidRPr="006C0E00">
        <w:rPr>
          <w:rFonts w:ascii="Trebuchet MS" w:hAnsi="Trebuchet MS"/>
          <w:sz w:val="24"/>
          <w:szCs w:val="24"/>
          <w:lang w:val="ro-RO"/>
        </w:rPr>
        <w:t xml:space="preserve">Achiziționarea / prestarea unor servicii similare cu atribuțiile menționate în </w:t>
      </w:r>
      <w:proofErr w:type="spellStart"/>
      <w:r w:rsidR="00FA5C07" w:rsidRPr="006C0E00">
        <w:rPr>
          <w:rFonts w:ascii="Trebuchet MS" w:hAnsi="Trebuchet MS"/>
          <w:sz w:val="24"/>
          <w:szCs w:val="24"/>
          <w:lang w:val="ro-RO"/>
        </w:rPr>
        <w:t>fişa</w:t>
      </w:r>
      <w:proofErr w:type="spellEnd"/>
      <w:r w:rsidR="00FA5C07" w:rsidRPr="006C0E00">
        <w:rPr>
          <w:rFonts w:ascii="Trebuchet MS" w:hAnsi="Trebuchet MS"/>
          <w:sz w:val="24"/>
          <w:szCs w:val="24"/>
          <w:lang w:val="ro-RO"/>
        </w:rPr>
        <w:t xml:space="preserve"> postului unor membri ai echipei de proiect;</w:t>
      </w:r>
    </w:p>
    <w:p w:rsidR="00FA5C07" w:rsidRPr="006C0E00" w:rsidRDefault="00DB71C7" w:rsidP="006C0E00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 xml:space="preserve"> </w:t>
      </w:r>
      <w:r w:rsidR="00FA5C07" w:rsidRPr="006C0E00">
        <w:rPr>
          <w:rFonts w:ascii="Trebuchet MS" w:hAnsi="Trebuchet MS"/>
          <w:sz w:val="24"/>
          <w:szCs w:val="24"/>
          <w:lang w:val="ro-RO"/>
        </w:rPr>
        <w:t xml:space="preserve">Raportarea </w:t>
      </w:r>
      <w:proofErr w:type="spellStart"/>
      <w:r w:rsidR="00FA5C07" w:rsidRPr="006C0E00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="00FA5C07" w:rsidRPr="006C0E00">
        <w:rPr>
          <w:rFonts w:ascii="Trebuchet MS" w:hAnsi="Trebuchet MS"/>
          <w:sz w:val="24"/>
          <w:szCs w:val="24"/>
          <w:lang w:val="ro-RO"/>
        </w:rPr>
        <w:t xml:space="preserve"> decontarea eronată la capitolul diurnă externă pentru serviciile de management de proiect;</w:t>
      </w:r>
    </w:p>
    <w:p w:rsidR="00FA5C07" w:rsidRPr="006C0E00" w:rsidRDefault="00DB71C7" w:rsidP="006C0E00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 xml:space="preserve"> </w:t>
      </w:r>
      <w:r w:rsidR="00FA5C07" w:rsidRPr="006C0E00">
        <w:rPr>
          <w:rFonts w:ascii="Trebuchet MS" w:hAnsi="Trebuchet MS"/>
          <w:sz w:val="24"/>
          <w:szCs w:val="24"/>
          <w:lang w:val="ro-RO"/>
        </w:rPr>
        <w:t>Documente justificative nedatate, nesemnate, incomplete -  ex: situațiile de lucrări;</w:t>
      </w:r>
    </w:p>
    <w:p w:rsidR="00FA5C07" w:rsidRPr="006C0E00" w:rsidRDefault="00DB71C7" w:rsidP="006C0E00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 xml:space="preserve"> </w:t>
      </w:r>
      <w:r w:rsidR="00FA5C07" w:rsidRPr="006C0E00">
        <w:rPr>
          <w:rFonts w:ascii="Trebuchet MS" w:hAnsi="Trebuchet MS"/>
          <w:sz w:val="24"/>
          <w:szCs w:val="24"/>
          <w:lang w:val="ro-RO"/>
        </w:rPr>
        <w:t xml:space="preserve">Documente de plată incomplete/ilizibile; </w:t>
      </w:r>
    </w:p>
    <w:p w:rsidR="00FA5C07" w:rsidRPr="006C0E00" w:rsidRDefault="00DB71C7" w:rsidP="006C0E00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 xml:space="preserve"> </w:t>
      </w:r>
      <w:r w:rsidR="00FA5C07" w:rsidRPr="006C0E00">
        <w:rPr>
          <w:rFonts w:ascii="Trebuchet MS" w:hAnsi="Trebuchet MS"/>
          <w:sz w:val="24"/>
          <w:szCs w:val="24"/>
          <w:lang w:val="ro-RO"/>
        </w:rPr>
        <w:t>Raportarea unor taxe aferente implementării unor activități care nu sunt realizate prin proiect. Ex: taxe ISC pentru lucrări care nu sunt realizate în cadrul proiectului;</w:t>
      </w:r>
    </w:p>
    <w:p w:rsidR="00FA5C07" w:rsidRPr="006C0E00" w:rsidRDefault="00DB71C7" w:rsidP="006C0E00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 xml:space="preserve"> </w:t>
      </w:r>
      <w:r w:rsidR="00FA5C07" w:rsidRPr="006C0E00">
        <w:rPr>
          <w:rFonts w:ascii="Trebuchet MS" w:hAnsi="Trebuchet MS"/>
          <w:sz w:val="24"/>
          <w:szCs w:val="24"/>
          <w:lang w:val="ro-RO"/>
        </w:rPr>
        <w:t>Executarea de lucrări pe perioada de suspendare a lucrărilor în baza unui ordin de suspendare;</w:t>
      </w:r>
    </w:p>
    <w:p w:rsidR="00FA5C07" w:rsidRPr="006C0E00" w:rsidRDefault="00DB71C7" w:rsidP="006C0E00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6C0E00">
        <w:rPr>
          <w:rFonts w:ascii="Trebuchet MS" w:hAnsi="Trebuchet MS"/>
          <w:sz w:val="24"/>
          <w:szCs w:val="24"/>
          <w:lang w:val="ro-RO"/>
        </w:rPr>
        <w:t xml:space="preserve"> </w:t>
      </w:r>
      <w:r w:rsidR="00FA5C07" w:rsidRPr="006C0E00">
        <w:rPr>
          <w:rFonts w:ascii="Trebuchet MS" w:hAnsi="Trebuchet MS"/>
          <w:sz w:val="24"/>
          <w:szCs w:val="24"/>
          <w:lang w:val="ro-RO"/>
        </w:rPr>
        <w:t xml:space="preserve">Neconcordante între PV recepție </w:t>
      </w:r>
      <w:proofErr w:type="spellStart"/>
      <w:r w:rsidR="00FA5C07" w:rsidRPr="006C0E00">
        <w:rPr>
          <w:rFonts w:ascii="Trebuchet MS" w:hAnsi="Trebuchet MS"/>
          <w:sz w:val="24"/>
          <w:szCs w:val="24"/>
          <w:lang w:val="ro-RO"/>
        </w:rPr>
        <w:t>şi</w:t>
      </w:r>
      <w:proofErr w:type="spellEnd"/>
      <w:r w:rsidR="00FA5C07" w:rsidRPr="006C0E00">
        <w:rPr>
          <w:rFonts w:ascii="Trebuchet MS" w:hAnsi="Trebuchet MS"/>
          <w:sz w:val="24"/>
          <w:szCs w:val="24"/>
          <w:lang w:val="ro-RO"/>
        </w:rPr>
        <w:t xml:space="preserve"> facturi</w:t>
      </w:r>
      <w:r w:rsidR="00215AFB" w:rsidRPr="006C0E00">
        <w:rPr>
          <w:rFonts w:ascii="Trebuchet MS" w:hAnsi="Trebuchet MS"/>
          <w:sz w:val="24"/>
          <w:szCs w:val="24"/>
          <w:lang w:val="ro-RO"/>
        </w:rPr>
        <w:t>.</w:t>
      </w:r>
    </w:p>
    <w:p w:rsidR="00FA5C07" w:rsidRPr="006C0E00" w:rsidRDefault="00FA5C07" w:rsidP="006C0E00">
      <w:pPr>
        <w:pStyle w:val="p21"/>
        <w:spacing w:line="276" w:lineRule="auto"/>
        <w:jc w:val="both"/>
        <w:rPr>
          <w:rFonts w:ascii="Trebuchet MS" w:hAnsi="Trebuchet MS"/>
          <w:lang w:val="ro-RO"/>
        </w:rPr>
      </w:pPr>
    </w:p>
    <w:p w:rsidR="007D40E5" w:rsidRPr="006C0E00" w:rsidRDefault="00C26F1D" w:rsidP="006C0E00">
      <w:pPr>
        <w:spacing w:line="276" w:lineRule="auto"/>
        <w:jc w:val="both"/>
        <w:rPr>
          <w:rFonts w:ascii="Trebuchet MS" w:hAnsi="Trebuchet MS"/>
          <w:sz w:val="24"/>
          <w:szCs w:val="24"/>
          <w:lang w:val="ro-RO"/>
        </w:rPr>
      </w:pPr>
    </w:p>
    <w:sectPr w:rsidR="007D40E5" w:rsidRPr="006C0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7BF"/>
    <w:multiLevelType w:val="hybridMultilevel"/>
    <w:tmpl w:val="CCA2F5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006F0"/>
    <w:multiLevelType w:val="hybridMultilevel"/>
    <w:tmpl w:val="D0362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D14B3D"/>
    <w:multiLevelType w:val="hybridMultilevel"/>
    <w:tmpl w:val="4EFA4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724A"/>
    <w:multiLevelType w:val="hybridMultilevel"/>
    <w:tmpl w:val="BD68F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763F7"/>
    <w:multiLevelType w:val="hybridMultilevel"/>
    <w:tmpl w:val="6F162F4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F27871"/>
    <w:multiLevelType w:val="hybridMultilevel"/>
    <w:tmpl w:val="ABE2AE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4E479A"/>
    <w:multiLevelType w:val="hybridMultilevel"/>
    <w:tmpl w:val="6774605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15951"/>
    <w:multiLevelType w:val="hybridMultilevel"/>
    <w:tmpl w:val="E3F4A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AE"/>
    <w:rsid w:val="00003150"/>
    <w:rsid w:val="00212010"/>
    <w:rsid w:val="00215AFB"/>
    <w:rsid w:val="002F3040"/>
    <w:rsid w:val="00395581"/>
    <w:rsid w:val="004231B4"/>
    <w:rsid w:val="004A2DE7"/>
    <w:rsid w:val="005E2AAB"/>
    <w:rsid w:val="00643B36"/>
    <w:rsid w:val="006C0E00"/>
    <w:rsid w:val="006F1C14"/>
    <w:rsid w:val="007D70F2"/>
    <w:rsid w:val="008B127E"/>
    <w:rsid w:val="009C79A7"/>
    <w:rsid w:val="00A927DA"/>
    <w:rsid w:val="00BA4CE8"/>
    <w:rsid w:val="00C26F1D"/>
    <w:rsid w:val="00C8702A"/>
    <w:rsid w:val="00D97FAE"/>
    <w:rsid w:val="00DB71C7"/>
    <w:rsid w:val="00E22F0B"/>
    <w:rsid w:val="00E36920"/>
    <w:rsid w:val="00FA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B20B9-1FD1-458E-B8AD-2A1E62B5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DefaultParagraphFont"/>
    <w:rsid w:val="00D97FAE"/>
  </w:style>
  <w:style w:type="character" w:customStyle="1" w:styleId="ft2">
    <w:name w:val="ft2"/>
    <w:basedOn w:val="DefaultParagraphFont"/>
    <w:rsid w:val="00D97FAE"/>
  </w:style>
  <w:style w:type="paragraph" w:customStyle="1" w:styleId="p2">
    <w:name w:val="p2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D97FAE"/>
  </w:style>
  <w:style w:type="paragraph" w:customStyle="1" w:styleId="p5">
    <w:name w:val="p5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D97FAE"/>
  </w:style>
  <w:style w:type="paragraph" w:customStyle="1" w:styleId="p6">
    <w:name w:val="p6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D97FAE"/>
  </w:style>
  <w:style w:type="paragraph" w:customStyle="1" w:styleId="p7">
    <w:name w:val="p7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basedOn w:val="DefaultParagraphFont"/>
    <w:rsid w:val="00D97FAE"/>
  </w:style>
  <w:style w:type="paragraph" w:customStyle="1" w:styleId="p8">
    <w:name w:val="p8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D97FAE"/>
  </w:style>
  <w:style w:type="paragraph" w:customStyle="1" w:styleId="p9">
    <w:name w:val="p9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D97FAE"/>
  </w:style>
  <w:style w:type="character" w:customStyle="1" w:styleId="ft12">
    <w:name w:val="ft12"/>
    <w:basedOn w:val="DefaultParagraphFont"/>
    <w:rsid w:val="00D97FAE"/>
  </w:style>
  <w:style w:type="paragraph" w:customStyle="1" w:styleId="p10">
    <w:name w:val="p10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DefaultParagraphFont"/>
    <w:rsid w:val="00D97FAE"/>
  </w:style>
  <w:style w:type="character" w:customStyle="1" w:styleId="ft14">
    <w:name w:val="ft14"/>
    <w:basedOn w:val="DefaultParagraphFont"/>
    <w:rsid w:val="00D97FAE"/>
  </w:style>
  <w:style w:type="character" w:customStyle="1" w:styleId="ft15">
    <w:name w:val="ft15"/>
    <w:basedOn w:val="DefaultParagraphFont"/>
    <w:rsid w:val="00D97FAE"/>
  </w:style>
  <w:style w:type="character" w:customStyle="1" w:styleId="ft16">
    <w:name w:val="ft16"/>
    <w:basedOn w:val="DefaultParagraphFont"/>
    <w:rsid w:val="00D97FAE"/>
  </w:style>
  <w:style w:type="paragraph" w:customStyle="1" w:styleId="p11">
    <w:name w:val="p11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DefaultParagraphFont"/>
    <w:rsid w:val="00D97FAE"/>
  </w:style>
  <w:style w:type="character" w:customStyle="1" w:styleId="ft18">
    <w:name w:val="ft18"/>
    <w:basedOn w:val="DefaultParagraphFont"/>
    <w:rsid w:val="00D97FAE"/>
  </w:style>
  <w:style w:type="paragraph" w:customStyle="1" w:styleId="p12">
    <w:name w:val="p12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0">
    <w:name w:val="ft20"/>
    <w:basedOn w:val="DefaultParagraphFont"/>
    <w:rsid w:val="00D97FAE"/>
  </w:style>
  <w:style w:type="paragraph" w:customStyle="1" w:styleId="p14">
    <w:name w:val="p14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1">
    <w:name w:val="ft21"/>
    <w:basedOn w:val="DefaultParagraphFont"/>
    <w:rsid w:val="00D97FAE"/>
  </w:style>
  <w:style w:type="paragraph" w:customStyle="1" w:styleId="p15">
    <w:name w:val="p15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DefaultParagraphFont"/>
    <w:rsid w:val="00D97FAE"/>
  </w:style>
  <w:style w:type="paragraph" w:customStyle="1" w:styleId="p19">
    <w:name w:val="p19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D9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5C07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BA4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regrobg.eu/en/rules-of-implementation/programme-rules/project-implementation-manua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regrobg.eu/en/" TargetMode="External"/><Relationship Id="rId5" Type="http://schemas.openxmlformats.org/officeDocument/2006/relationships/hyperlink" Target="http://www.interregrobg.eu/en/159-analysis-of-irregularities-in-public-procurement-established-by-the-audit-authority-from-bulgari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 Glavan</dc:creator>
  <cp:keywords/>
  <dc:description/>
  <cp:lastModifiedBy>Ioana  Glavan</cp:lastModifiedBy>
  <cp:revision>3</cp:revision>
  <dcterms:created xsi:type="dcterms:W3CDTF">2016-11-02T07:31:00Z</dcterms:created>
  <dcterms:modified xsi:type="dcterms:W3CDTF">2016-11-02T12:03:00Z</dcterms:modified>
</cp:coreProperties>
</file>